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9480F" w:rsidRDefault="00000000">
      <w:pPr>
        <w:pStyle w:val="Heading1"/>
        <w:tabs>
          <w:tab w:val="left" w:pos="900"/>
          <w:tab w:val="center" w:pos="2127"/>
          <w:tab w:val="center" w:pos="7371"/>
        </w:tabs>
        <w:spacing w:before="40"/>
        <w:ind w:left="540" w:firstLine="1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CỘNG HÒA XÃ HỘI CHỦ NGHĨA VIỆT NAM</w:t>
      </w:r>
    </w:p>
    <w:p w:rsidR="00D9480F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Độc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lập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Tự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do -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Hạnh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phúc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</w:p>
    <w:p w:rsidR="00D9480F" w:rsidRDefault="00D9480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</w:rPr>
      </w:pPr>
    </w:p>
    <w:p w:rsidR="00D9480F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               </w:t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  <w:t>__________</w:t>
      </w:r>
      <w:r>
        <w:rPr>
          <w:rFonts w:ascii="Wingdings 2" w:eastAsia="Wingdings 2" w:hAnsi="Wingdings 2" w:cs="Wingdings 2"/>
          <w:b/>
          <w:color w:val="000000"/>
        </w:rPr>
        <w:t>❧</w:t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r>
        <w:rPr>
          <w:rFonts w:ascii="Wingdings 2" w:eastAsia="Wingdings 2" w:hAnsi="Wingdings 2" w:cs="Wingdings 2"/>
          <w:b/>
          <w:color w:val="000000"/>
        </w:rPr>
        <w:t>☏</w:t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r>
        <w:rPr>
          <w:rFonts w:ascii="Wingdings 2" w:eastAsia="Wingdings 2" w:hAnsi="Wingdings 2" w:cs="Wingdings 2"/>
          <w:b/>
          <w:color w:val="000000"/>
        </w:rPr>
        <w:t>❧</w:t>
      </w:r>
      <w:r>
        <w:rPr>
          <w:rFonts w:ascii="Times New Roman" w:eastAsia="Times New Roman" w:hAnsi="Times New Roman" w:cs="Times New Roman"/>
          <w:b/>
          <w:color w:val="000000"/>
        </w:rPr>
        <w:t>_________</w:t>
      </w:r>
      <w:r>
        <w:rPr>
          <w:rFonts w:ascii="Times New Roman" w:eastAsia="Times New Roman" w:hAnsi="Times New Roman" w:cs="Times New Roman"/>
          <w:b/>
          <w:color w:val="000000"/>
        </w:rPr>
        <w:tab/>
        <w:t xml:space="preserve"> </w:t>
      </w:r>
    </w:p>
    <w:p w:rsidR="00D9480F" w:rsidRDefault="00D9480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</w:rPr>
      </w:pPr>
    </w:p>
    <w:p w:rsidR="00D9480F" w:rsidRDefault="00D9480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34"/>
          <w:szCs w:val="34"/>
        </w:rPr>
      </w:pPr>
    </w:p>
    <w:p w:rsidR="00D9480F" w:rsidRPr="00551CC0" w:rsidRDefault="00551CC0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imes New Roman" w:eastAsia="Times New Roman" w:hAnsi="Times New Roman" w:cs="Times New Roman"/>
          <w:color w:val="000000"/>
          <w:sz w:val="34"/>
          <w:szCs w:val="34"/>
          <w:lang w:val="vi-VN"/>
        </w:rPr>
      </w:pPr>
      <w:r>
        <w:rPr>
          <w:rFonts w:ascii="Times New Roman" w:eastAsia="Times New Roman" w:hAnsi="Times New Roman" w:cs="Times New Roman"/>
          <w:b/>
          <w:color w:val="000000"/>
          <w:sz w:val="34"/>
          <w:szCs w:val="34"/>
        </w:rPr>
        <w:t>MẪU</w:t>
      </w:r>
      <w:r>
        <w:rPr>
          <w:rFonts w:ascii="Times New Roman" w:eastAsia="Times New Roman" w:hAnsi="Times New Roman" w:cs="Times New Roman"/>
          <w:b/>
          <w:color w:val="000000"/>
          <w:sz w:val="34"/>
          <w:szCs w:val="34"/>
          <w:lang w:val="vi-VN"/>
        </w:rPr>
        <w:t xml:space="preserve"> </w:t>
      </w:r>
      <w:r w:rsidR="00000000">
        <w:rPr>
          <w:rFonts w:ascii="Times New Roman" w:eastAsia="Times New Roman" w:hAnsi="Times New Roman" w:cs="Times New Roman"/>
          <w:b/>
          <w:color w:val="000000"/>
          <w:sz w:val="34"/>
          <w:szCs w:val="34"/>
        </w:rPr>
        <w:t>HỢP ĐỒNG HỢP TÁC SẢN XUẤT</w:t>
      </w:r>
      <w:r>
        <w:rPr>
          <w:rFonts w:ascii="Times New Roman" w:eastAsia="Times New Roman" w:hAnsi="Times New Roman" w:cs="Times New Roman"/>
          <w:b/>
          <w:color w:val="000000"/>
          <w:sz w:val="34"/>
          <w:szCs w:val="34"/>
          <w:lang w:val="vi-VN"/>
        </w:rPr>
        <w:t xml:space="preserve"> TVC</w:t>
      </w:r>
    </w:p>
    <w:p w:rsidR="00D9480F" w:rsidRPr="00551CC0" w:rsidRDefault="00000000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</w:pPr>
      <w:r w:rsidRPr="00551CC0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Số</w:t>
      </w:r>
      <w:r w:rsidR="00551CC0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:</w:t>
      </w:r>
    </w:p>
    <w:p w:rsidR="00D9480F" w:rsidRPr="00551CC0" w:rsidRDefault="00D9480F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</w:pPr>
    </w:p>
    <w:p w:rsidR="00D9480F" w:rsidRPr="00551CC0" w:rsidRDefault="00000000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</w:pPr>
      <w:r w:rsidRPr="00551CC0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-</w:t>
      </w:r>
      <w:r w:rsidRPr="00551CC0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ab/>
        <w:t>Căn cứ vào Luật Thương Mại do Quốc hội ban hành ngày 14/6/2005.</w:t>
      </w:r>
    </w:p>
    <w:p w:rsidR="00D9480F" w:rsidRDefault="00000000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</w:pPr>
      <w:r w:rsidRPr="00551CC0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-</w:t>
      </w:r>
      <w:r w:rsidRPr="00551CC0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ab/>
        <w:t>Căn cứ vào khả năng và nhu cầu của mỗi bên.</w:t>
      </w:r>
    </w:p>
    <w:p w:rsidR="00551CC0" w:rsidRPr="00551CC0" w:rsidRDefault="00551CC0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</w:pPr>
    </w:p>
    <w:p w:rsidR="00D9480F" w:rsidRPr="00551CC0" w:rsidRDefault="00000000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</w:pPr>
      <w:r w:rsidRPr="00551CC0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Hợp đồng này được lập tại  vào ngày ………../.……./20… giữa các Bên gồm:</w:t>
      </w:r>
    </w:p>
    <w:p w:rsidR="00D9480F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938"/>
        </w:tabs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Bên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A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   </w:t>
      </w:r>
    </w:p>
    <w:p w:rsidR="00D9480F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938"/>
        </w:tabs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Đại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diện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D9480F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938"/>
        </w:tabs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Chức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vụ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D9480F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938"/>
        </w:tabs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Địa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chỉ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D9480F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938"/>
        </w:tabs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Điện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thoại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D9480F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938"/>
        </w:tabs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Mã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số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thuế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D9480F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938"/>
        </w:tabs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Tài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khoản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Ngân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hàng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D9480F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938"/>
        </w:tabs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+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Tên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chủ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tài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khoản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D9480F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938"/>
        </w:tabs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+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Số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tài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khoản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D9480F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4820"/>
          <w:tab w:val="left" w:pos="7938"/>
        </w:tabs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+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Ngân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hàng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tại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D9480F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938"/>
        </w:tabs>
        <w:spacing w:after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Và</w:t>
      </w:r>
      <w:proofErr w:type="spellEnd"/>
    </w:p>
    <w:p w:rsidR="00D9480F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938"/>
        </w:tabs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Bên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B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   </w:t>
      </w:r>
    </w:p>
    <w:p w:rsidR="00D9480F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938"/>
        </w:tabs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Đại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diện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D9480F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938"/>
        </w:tabs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Chức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vụ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D9480F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938"/>
        </w:tabs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Địa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chỉ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D9480F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938"/>
        </w:tabs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Điện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thoại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D9480F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938"/>
        </w:tabs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Mã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số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thuế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D9480F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938"/>
        </w:tabs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Tài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khoản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Ngân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hàng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D9480F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938"/>
        </w:tabs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+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Tên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chủ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tài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khoản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D9480F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938"/>
        </w:tabs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+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Số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tài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khoản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D9480F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4820"/>
          <w:tab w:val="left" w:pos="7938"/>
        </w:tabs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+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Ngân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hàng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tại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551CC0" w:rsidRDefault="00551CC0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9480F" w:rsidRDefault="00000000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Sau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khi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thảo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luận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bên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đồng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ý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kí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hợp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đồng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hợp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tác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sản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xuất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51CC0">
        <w:rPr>
          <w:rFonts w:ascii="Times New Roman" w:eastAsia="Times New Roman" w:hAnsi="Times New Roman" w:cs="Times New Roman"/>
          <w:color w:val="000000"/>
          <w:sz w:val="24"/>
          <w:szCs w:val="24"/>
        </w:rPr>
        <w:t>TVC</w:t>
      </w:r>
      <w:r w:rsidR="00551CC0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với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các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nội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dung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như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D9480F" w:rsidRDefault="00000000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</w:rPr>
        <w:t xml:space="preserve">1. ĐỊNH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</w:rPr>
        <w:t>NGHĨA :</w:t>
      </w:r>
      <w:proofErr w:type="gramEnd"/>
    </w:p>
    <w:p w:rsidR="00D9480F" w:rsidRDefault="00000000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ab/>
        <w:t xml:space="preserve">1.1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“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Chủ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sở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hữu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“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là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Bên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nắm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toàn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bộ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quyền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tài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sản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51CC0">
        <w:rPr>
          <w:rFonts w:ascii="Times New Roman" w:eastAsia="Times New Roman" w:hAnsi="Times New Roman" w:cs="Times New Roman"/>
          <w:color w:val="000000"/>
          <w:sz w:val="24"/>
          <w:szCs w:val="24"/>
        </w:rPr>
        <w:t>TVC</w:t>
      </w:r>
      <w:r w:rsidR="00551CC0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quy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định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của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Luật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sở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hữu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trí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tuệ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Việt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9480F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938"/>
        </w:tabs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1.2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“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Sản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phẩm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”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là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51CC0">
        <w:rPr>
          <w:rFonts w:ascii="Times New Roman" w:eastAsia="Times New Roman" w:hAnsi="Times New Roman" w:cs="Times New Roman"/>
          <w:color w:val="000000"/>
          <w:sz w:val="24"/>
          <w:szCs w:val="24"/>
        </w:rPr>
        <w:t>TVC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và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nội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dung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chương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trình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51CC0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B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ên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cung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cấp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Bên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A. </w:t>
      </w:r>
    </w:p>
    <w:p w:rsidR="00D9480F" w:rsidRDefault="00000000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2. NỘI DUNG THỰC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HIỆN :</w:t>
      </w:r>
      <w:proofErr w:type="gramEnd"/>
    </w:p>
    <w:p w:rsidR="00551CC0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938"/>
        </w:tabs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  </w:t>
      </w:r>
      <w:proofErr w:type="spellStart"/>
      <w:r w:rsidR="00551CC0">
        <w:rPr>
          <w:rFonts w:ascii="Times New Roman" w:eastAsia="Times New Roman" w:hAnsi="Times New Roman" w:cs="Times New Roman"/>
          <w:color w:val="000000"/>
          <w:sz w:val="24"/>
          <w:szCs w:val="24"/>
        </w:rPr>
        <w:t>Bên</w:t>
      </w:r>
      <w:proofErr w:type="spellEnd"/>
      <w:proofErr w:type="gramEnd"/>
      <w:r w:rsidR="00551C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 </w:t>
      </w:r>
      <w:proofErr w:type="spellStart"/>
      <w:r w:rsidR="00551CC0">
        <w:rPr>
          <w:rFonts w:ascii="Times New Roman" w:eastAsia="Times New Roman" w:hAnsi="Times New Roman" w:cs="Times New Roman"/>
          <w:color w:val="000000"/>
          <w:sz w:val="24"/>
          <w:szCs w:val="24"/>
        </w:rPr>
        <w:t>sẽ</w:t>
      </w:r>
      <w:proofErr w:type="spellEnd"/>
      <w:r w:rsidR="00551C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51CC0">
        <w:rPr>
          <w:rFonts w:ascii="Times New Roman" w:eastAsia="Times New Roman" w:hAnsi="Times New Roman" w:cs="Times New Roman"/>
          <w:color w:val="000000"/>
          <w:sz w:val="24"/>
          <w:szCs w:val="24"/>
        </w:rPr>
        <w:t>cung</w:t>
      </w:r>
      <w:proofErr w:type="spellEnd"/>
      <w:r w:rsidR="00551C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51CC0">
        <w:rPr>
          <w:rFonts w:ascii="Times New Roman" w:eastAsia="Times New Roman" w:hAnsi="Times New Roman" w:cs="Times New Roman"/>
          <w:color w:val="000000"/>
          <w:sz w:val="24"/>
          <w:szCs w:val="24"/>
        </w:rPr>
        <w:t>cấp</w:t>
      </w:r>
      <w:proofErr w:type="spellEnd"/>
      <w:r w:rsidR="00551C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51CC0">
        <w:rPr>
          <w:rFonts w:ascii="Times New Roman" w:eastAsia="Times New Roman" w:hAnsi="Times New Roman" w:cs="Times New Roman"/>
          <w:color w:val="000000"/>
          <w:sz w:val="24"/>
          <w:szCs w:val="24"/>
        </w:rPr>
        <w:t>sản</w:t>
      </w:r>
      <w:proofErr w:type="spellEnd"/>
      <w:r w:rsidR="00551C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51CC0">
        <w:rPr>
          <w:rFonts w:ascii="Times New Roman" w:eastAsia="Times New Roman" w:hAnsi="Times New Roman" w:cs="Times New Roman"/>
          <w:color w:val="000000"/>
          <w:sz w:val="24"/>
          <w:szCs w:val="24"/>
        </w:rPr>
        <w:t>phẩm</w:t>
      </w:r>
      <w:proofErr w:type="spellEnd"/>
      <w:r w:rsidR="00551C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51CC0">
        <w:rPr>
          <w:rFonts w:ascii="Times New Roman" w:eastAsia="Times New Roman" w:hAnsi="Times New Roman" w:cs="Times New Roman"/>
          <w:color w:val="000000"/>
          <w:sz w:val="24"/>
          <w:szCs w:val="24"/>
        </w:rPr>
        <w:t>có</w:t>
      </w:r>
      <w:proofErr w:type="spellEnd"/>
      <w:r w:rsidR="00551C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51CC0">
        <w:rPr>
          <w:rFonts w:ascii="Times New Roman" w:eastAsia="Times New Roman" w:hAnsi="Times New Roman" w:cs="Times New Roman"/>
          <w:color w:val="000000"/>
          <w:sz w:val="24"/>
          <w:szCs w:val="24"/>
        </w:rPr>
        <w:t>tác</w:t>
      </w:r>
      <w:proofErr w:type="spellEnd"/>
      <w:r w:rsidR="00551C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51CC0">
        <w:rPr>
          <w:rFonts w:ascii="Times New Roman" w:eastAsia="Times New Roman" w:hAnsi="Times New Roman" w:cs="Times New Roman"/>
          <w:color w:val="000000"/>
          <w:sz w:val="24"/>
          <w:szCs w:val="24"/>
        </w:rPr>
        <w:t>quyền</w:t>
      </w:r>
      <w:proofErr w:type="spellEnd"/>
      <w:r w:rsidR="00551C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51CC0">
        <w:rPr>
          <w:rFonts w:ascii="Times New Roman" w:eastAsia="Times New Roman" w:hAnsi="Times New Roman" w:cs="Times New Roman"/>
          <w:color w:val="000000"/>
          <w:sz w:val="24"/>
          <w:szCs w:val="24"/>
        </w:rPr>
        <w:t>cho</w:t>
      </w:r>
      <w:proofErr w:type="spellEnd"/>
      <w:r w:rsidR="00551C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51CC0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B</w:t>
      </w:r>
      <w:proofErr w:type="spellStart"/>
      <w:r w:rsidR="00551CC0">
        <w:rPr>
          <w:rFonts w:ascii="Times New Roman" w:eastAsia="Times New Roman" w:hAnsi="Times New Roman" w:cs="Times New Roman"/>
          <w:color w:val="000000"/>
          <w:sz w:val="24"/>
          <w:szCs w:val="24"/>
        </w:rPr>
        <w:t>ên</w:t>
      </w:r>
      <w:proofErr w:type="spellEnd"/>
      <w:r w:rsidR="00551C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="00551CC0">
        <w:rPr>
          <w:rFonts w:ascii="Times New Roman" w:eastAsia="Times New Roman" w:hAnsi="Times New Roman" w:cs="Times New Roman"/>
          <w:color w:val="000000"/>
          <w:sz w:val="24"/>
          <w:szCs w:val="24"/>
        </w:rPr>
        <w:t>để</w:t>
      </w:r>
      <w:proofErr w:type="spellEnd"/>
      <w:r w:rsidR="00551CC0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 xml:space="preserve"> Bên A phục vụ cho hoạt động kinh doanh</w:t>
      </w:r>
      <w:r w:rsidR="00551CC0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 xml:space="preserve"> </w:t>
      </w:r>
      <w:r w:rsidR="00551CC0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và quảng bá nhãn hiệu của Bên A</w:t>
      </w:r>
      <w:r w:rsidR="00551CC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9480F" w:rsidRDefault="00551CC0" w:rsidP="00551CC0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 w:rsidR="000000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2.2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Bên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được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độc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quyền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sử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dụng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nội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dung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chương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trình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TVC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trong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vòng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…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tháng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9480F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938"/>
        </w:tabs>
        <w:spacing w:after="12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2.3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Bên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logo &amp;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tên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công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ty</w:t>
      </w:r>
      <w:r w:rsidR="00551CC0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 xml:space="preserve"> Bên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trang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trọng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trên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bìa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ngoài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và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trên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mặt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51CC0">
        <w:rPr>
          <w:rFonts w:ascii="Times New Roman" w:eastAsia="Times New Roman" w:hAnsi="Times New Roman" w:cs="Times New Roman"/>
          <w:color w:val="000000"/>
          <w:sz w:val="24"/>
          <w:szCs w:val="24"/>
        </w:rPr>
        <w:t>đĩa</w:t>
      </w:r>
      <w:proofErr w:type="spellEnd"/>
      <w:r w:rsidR="00551CC0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 xml:space="preserve"> DVD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cũng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như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các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hình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thức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quảng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cáo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 poster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brochure…)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chương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trình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 ;</w:t>
      </w:r>
    </w:p>
    <w:p w:rsidR="00D9480F" w:rsidRDefault="00000000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2.4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Bên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phải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kèm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brochure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giới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thiệu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dịch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vụ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của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51CC0">
        <w:rPr>
          <w:rFonts w:ascii="Times New Roman" w:eastAsia="Times New Roman" w:hAnsi="Times New Roman" w:cs="Times New Roman"/>
          <w:color w:val="000000"/>
          <w:sz w:val="24"/>
          <w:szCs w:val="24"/>
        </w:rPr>
        <w:t>Bên</w:t>
      </w:r>
      <w:proofErr w:type="spellEnd"/>
      <w:r w:rsidR="00551CC0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trên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mỗi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hộp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51CC0">
        <w:rPr>
          <w:rFonts w:ascii="Times New Roman" w:eastAsia="Times New Roman" w:hAnsi="Times New Roman" w:cs="Times New Roman"/>
          <w:color w:val="000000"/>
          <w:sz w:val="24"/>
          <w:szCs w:val="24"/>
        </w:rPr>
        <w:t>DVD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phát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hành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trên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trường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9480F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938"/>
        </w:tabs>
        <w:spacing w:after="12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2.5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Bên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cung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cấp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bên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ố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lượng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…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 …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="00551CC0">
        <w:rPr>
          <w:rFonts w:ascii="Times New Roman" w:eastAsia="Times New Roman" w:hAnsi="Times New Roman" w:cs="Times New Roman"/>
          <w:color w:val="000000"/>
          <w:sz w:val="24"/>
          <w:szCs w:val="24"/>
        </w:rPr>
        <w:t>TVC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51CC0">
        <w:rPr>
          <w:rFonts w:ascii="Times New Roman" w:eastAsia="Times New Roman" w:hAnsi="Times New Roman" w:cs="Times New Roman"/>
          <w:color w:val="000000"/>
          <w:sz w:val="24"/>
          <w:szCs w:val="24"/>
        </w:rPr>
        <w:t>của</w:t>
      </w:r>
      <w:proofErr w:type="spellEnd"/>
      <w:r w:rsidR="00551CC0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chương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trình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.</w:t>
      </w:r>
    </w:p>
    <w:p w:rsidR="00D9480F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3119"/>
          <w:tab w:val="left" w:pos="7938"/>
        </w:tabs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Ngoài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trong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các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họat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động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quảng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bá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chương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trình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Bên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cũng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quảng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bá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sự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hợp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tác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với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trong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chương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trình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.</w:t>
      </w:r>
    </w:p>
    <w:p w:rsidR="00D9480F" w:rsidRDefault="00000000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</w:rPr>
        <w:t>3. THỜI GIAN GIAO SẢN PHẨM, SỬ DỤNG SẢN PHẨM</w:t>
      </w:r>
    </w:p>
    <w:p w:rsidR="00D9480F" w:rsidRDefault="00000000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3.1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Thời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gian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giao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sản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phẩm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dịch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vụ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D9480F" w:rsidRDefault="00000000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Bên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bàn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giao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sản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phẩm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hoàn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chỉnh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Bên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trong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vòng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…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ngày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liên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tục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từ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ngày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xác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nhận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đơn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đặt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hàng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9480F" w:rsidRDefault="00000000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3.2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Thời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gian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sử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dụng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D9480F" w:rsidRDefault="00000000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Thời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gian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sử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dụng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sản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phẩm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Bên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cung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cấp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là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…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năm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thời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gian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sử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dụng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không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phụ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thuộc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vào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thời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gian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hiệu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lực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của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hợp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đồng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này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từ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ngày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kí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đơn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đặt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hàng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 Sau …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năm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nếu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bên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vẫn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nhu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cầu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sử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dụng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tiếp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các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sản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phẩm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đã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được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bên B cung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cấp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thì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bên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thực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hiện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như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quy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định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ở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mục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4.2. </w:t>
      </w:r>
    </w:p>
    <w:p w:rsidR="00D9480F" w:rsidRPr="00551CC0" w:rsidRDefault="00000000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val="vi-VN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</w:rPr>
        <w:t xml:space="preserve">4. </w:t>
      </w:r>
      <w:r w:rsidR="00551CC0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</w:rPr>
        <w:t>TRỊ</w:t>
      </w:r>
      <w:r w:rsidR="00551CC0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val="vi-VN"/>
        </w:rPr>
        <w:t xml:space="preserve"> GIÁ HỢP ĐỒNG</w:t>
      </w:r>
      <w:r w:rsidRPr="00551CC0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val="vi-VN"/>
        </w:rPr>
        <w:t>:</w:t>
      </w:r>
    </w:p>
    <w:p w:rsidR="00D9480F" w:rsidRPr="00551CC0" w:rsidRDefault="00000000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</w:pPr>
      <w:r w:rsidRPr="00551CC0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Hai bên hợp tác sản xuất chương trình “</w:t>
      </w:r>
      <w:r w:rsidRPr="00551CC0">
        <w:rPr>
          <w:rFonts w:ascii="Times New Roman" w:eastAsia="Times New Roman" w:hAnsi="Times New Roman" w:cs="Times New Roman"/>
          <w:sz w:val="24"/>
          <w:szCs w:val="24"/>
          <w:lang w:val="vi-VN"/>
        </w:rPr>
        <w:t>.........</w:t>
      </w:r>
      <w:r w:rsidRPr="00551CC0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 xml:space="preserve">” với giá </w:t>
      </w:r>
      <w:r w:rsidR="00551CC0" w:rsidRPr="00551CC0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trị</w:t>
      </w:r>
      <w:r w:rsidR="00551CC0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 xml:space="preserve"> hợp đồng</w:t>
      </w:r>
      <w:r w:rsidRPr="00551CC0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 xml:space="preserve"> hai bên thống nhất như sau</w:t>
      </w:r>
      <w:r w:rsidRPr="00551CC0">
        <w:rPr>
          <w:rFonts w:ascii="Times New Roman" w:eastAsia="Times New Roman" w:hAnsi="Times New Roman" w:cs="Times New Roman"/>
          <w:sz w:val="24"/>
          <w:szCs w:val="24"/>
          <w:lang w:val="vi-VN"/>
        </w:rPr>
        <w:t>:</w:t>
      </w:r>
    </w:p>
    <w:p w:rsidR="00D9480F" w:rsidRDefault="00000000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 w:rsidR="00551CC0">
        <w:rPr>
          <w:rFonts w:ascii="Times New Roman" w:eastAsia="Times New Roman" w:hAnsi="Times New Roman" w:cs="Times New Roman"/>
          <w:color w:val="000000"/>
          <w:sz w:val="24"/>
          <w:szCs w:val="24"/>
        </w:rPr>
        <w:t>Giá</w:t>
      </w:r>
      <w:proofErr w:type="spellEnd"/>
      <w:r w:rsidR="00551CC0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 xml:space="preserve"> trị hợp đồng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………………: ……….</w:t>
      </w:r>
    </w:p>
    <w:p w:rsidR="00D9480F" w:rsidRDefault="00000000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Giá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trên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chưa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bao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gồm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thuế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VAT 10%;</w:t>
      </w:r>
    </w:p>
    <w:p w:rsidR="00D9480F" w:rsidRDefault="00000000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Sau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thời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hạn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sử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dụng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định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tại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điều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3.2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nếu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bên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nhu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cầu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tiếp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tục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sử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dụng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nội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dung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đã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được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đặt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hàng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thì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giá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của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các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nội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dung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sử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dụng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các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dịch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vụ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thay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đổi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thỏa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thuận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của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bên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9480F" w:rsidRDefault="00000000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</w:rPr>
        <w:t xml:space="preserve">5. PHƯƠNG THỨC THANH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</w:rPr>
        <w:t>TOÁN :</w:t>
      </w:r>
      <w:proofErr w:type="gramEnd"/>
    </w:p>
    <w:p w:rsidR="00D9480F" w:rsidRDefault="00000000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Việc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thanh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toán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được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thực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hiện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làm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…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lần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hình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thức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chuyển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khoản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khi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bên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nhận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51CC0">
        <w:rPr>
          <w:rFonts w:ascii="Times New Roman" w:eastAsia="Times New Roman" w:hAnsi="Times New Roman" w:cs="Times New Roman"/>
          <w:color w:val="000000"/>
          <w:sz w:val="24"/>
          <w:szCs w:val="24"/>
        </w:rPr>
        <w:t>sản</w:t>
      </w:r>
      <w:proofErr w:type="spellEnd"/>
      <w:r w:rsidR="00551CC0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 xml:space="preserve"> phẳm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từ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bên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xác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nhận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đạt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đúng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số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lượng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chất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lượng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lẫn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mặt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thuật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hồ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sơ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chứng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minh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sản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phẩm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thuộc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quyền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sở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hữu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của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bên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và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tiếp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nhận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hoá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đơn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tài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chánh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của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B.</w:t>
      </w:r>
    </w:p>
    <w:p w:rsidR="00D9480F" w:rsidRDefault="00000000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</w:rPr>
        <w:t xml:space="preserve">6. TRÁCH NHIỆM CỦA MỖI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</w:rPr>
        <w:t>BÊN :</w:t>
      </w:r>
      <w:proofErr w:type="gramEnd"/>
    </w:p>
    <w:p w:rsidR="00D9480F" w:rsidRDefault="00000000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6.1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Trách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nhiệm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của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bên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:</w:t>
      </w:r>
      <w:proofErr w:type="gramEnd"/>
    </w:p>
    <w:p w:rsidR="00D9480F" w:rsidRDefault="00000000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Bên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thanh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toán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đầy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đủ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bên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điều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trong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hợp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đồng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này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D9480F" w:rsidRDefault="00000000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Bên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cam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kết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khai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thác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đúng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thời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gian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sử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dụng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như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điều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3.2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của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hợp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đồng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9480F" w:rsidRDefault="00000000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6.2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Trách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nhiệm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của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bên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 :</w:t>
      </w:r>
      <w:proofErr w:type="gramEnd"/>
    </w:p>
    <w:p w:rsidR="00D9480F" w:rsidRDefault="00000000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Bên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chịu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trách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nhiệm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toàn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diện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và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điều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kiện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với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bên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hoặc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bên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thứ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nếu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và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thay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mặt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bên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giải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quyết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tranh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chấp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với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các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bên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thứ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liên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đới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ếu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bản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quyền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tác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giả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quyền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sở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hữu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quyền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sử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dụng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tác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phẩm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quyền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của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người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biểu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diễn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(bao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gồm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cả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việc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hòa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âm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phối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khí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…)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trong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quá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trình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bên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sử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dụng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các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sản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phẩm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của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bên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trong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mọi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trường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hợp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9480F" w:rsidRDefault="00000000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Bên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trách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nhiệm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cung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cấp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hồ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sơ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chứng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minh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việc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Bên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là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chủ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sở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hữu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hợp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pháp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các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nội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dung,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sản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phẩm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mà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bên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cung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cấp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bên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A. </w:t>
      </w:r>
    </w:p>
    <w:p w:rsidR="00D9480F" w:rsidRDefault="00000000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Bên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 cam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kết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sản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phẩm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mà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bên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cung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cấp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bên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là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thuộc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quyền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sở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hữu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của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bên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trong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mọi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trường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hợp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D9480F" w:rsidRDefault="00000000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Bên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 cam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kết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thực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hiện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mọi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thủ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tục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pháp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cần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thiết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để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đảm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bảo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việc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Bên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sử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dụng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các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sản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phẩm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bên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cung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cấp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là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hợp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pháp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trong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mọi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trường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hợp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9480F" w:rsidRDefault="00000000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Bên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đảm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bảo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cung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cấp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các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sản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phẩm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đúng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chất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lượng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mà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bên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yêu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cầu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D9480F" w:rsidRDefault="00000000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Bên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 cam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kết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giao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sản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phẩm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dịch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vụ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đúng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thời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hạn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D9480F" w:rsidRDefault="00D9480F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9480F" w:rsidRDefault="00000000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</w:rPr>
        <w:t xml:space="preserve">7. VI PHẠM HỢP ĐỒNG VÀ PHẠT VI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</w:rPr>
        <w:t>PHẠM :</w:t>
      </w:r>
      <w:proofErr w:type="gramEnd"/>
    </w:p>
    <w:p w:rsidR="00D9480F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938"/>
        </w:tabs>
        <w:spacing w:after="12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7.1.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Trong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trường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hợp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Bên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vi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phạm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Điều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điều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khoản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thanh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toán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Bên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phải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chịu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phạt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mức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lãi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suất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nợ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quá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hạn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Ngân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hàng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...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công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bố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tại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thời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điểm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thanh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toán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mỗi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ngày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phạm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9480F" w:rsidRDefault="00000000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7.2.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Nếu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Bên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 vi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phạm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thời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gian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giao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hàng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yêu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cầu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của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Bên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trong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mỗi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đơn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hàng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chính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thức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Bên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phải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chịu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phạt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…%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giá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đơn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hàng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mỗi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ngày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chậm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trong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… (…)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ngày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dương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lịch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đầu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tiên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và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…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ngày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đó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Bên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quyền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chấm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dứt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đơn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đặt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hàng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mà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không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phải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bồi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thường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Bên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B; </w:t>
      </w:r>
    </w:p>
    <w:p w:rsidR="00D9480F" w:rsidRDefault="00000000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7.3.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Trường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hợp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Bên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phát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hiện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lỗi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thuật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và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hoặc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chất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lượng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trong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quá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trình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kiểm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Bên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chịu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trách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nhiệm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khắc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phục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trong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vòng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… (…)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ngày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liên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tục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từ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ngày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nhận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được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yêu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cầu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sửa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chữa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của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Bên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Sau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thời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hạn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nêu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trên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nếu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Bên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vẫn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chưa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nhận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được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nội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dung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hoàn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chỉnh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từ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bên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bên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quyền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hủy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nội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dung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đó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khỏi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đơn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đặt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hàng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hoặc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đơn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phương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chấm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dứt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đơn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đặt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hàng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mức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độ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mà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không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phải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bồi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thường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Bên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B;</w:t>
      </w:r>
    </w:p>
    <w:p w:rsidR="00D9480F" w:rsidRDefault="00000000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7.4.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Bên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phải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chịu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trách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nhiệm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bồi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thường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những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tổn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thất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trực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tiếp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và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gián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tiếp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(</w:t>
      </w:r>
      <w:proofErr w:type="spellStart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nếu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gây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Bên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hay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bất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Bên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thứ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nào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nhạc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sĩ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ca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sĩ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…) do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lỗi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của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Bên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trong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quá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trình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thực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hiện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hợp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đồng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D9480F" w:rsidRDefault="00000000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</w:rPr>
        <w:t xml:space="preserve">8. BẤT KHẢ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</w:rPr>
        <w:t>KHÁNG :</w:t>
      </w:r>
      <w:proofErr w:type="gramEnd"/>
    </w:p>
    <w:p w:rsidR="00D9480F" w:rsidRDefault="00000000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Không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bên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nào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xem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là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phạm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Hợp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đồng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vì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đã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không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thực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hiện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được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các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nghĩa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vụ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thoả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thuận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trong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Hợp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đồng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ảnh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hưởng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bởi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các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tác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nhân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Bất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Khả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Kháng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như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quy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định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của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pháp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luật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vượt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ngoài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tầm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kiểm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soát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của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mình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(bao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gồm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cả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việc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đình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công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hay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bạo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loạn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của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nhân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viên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Bên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với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điều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kiện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là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các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bên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phải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thông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báo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bằng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văn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bản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nhau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biết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các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tác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nhân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này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trong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một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khoảng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thời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gian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hợp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và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như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vậy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không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Bên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nào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quyền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đòi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hỏi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Bên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kia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bồi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thường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phạm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D9480F" w:rsidRDefault="00000000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</w:rPr>
        <w:t xml:space="preserve">9. ĐIỀU KHOẢN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</w:rPr>
        <w:t>CHUNG :</w:t>
      </w:r>
      <w:proofErr w:type="gramEnd"/>
    </w:p>
    <w:p w:rsidR="00D9480F" w:rsidRDefault="00000000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9.1 Hai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bên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cam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kết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thực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hiện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nghiêm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chỉnh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các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điều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khoản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được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định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trong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hợp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đồng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này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Bên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nào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phạm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phạt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…%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giá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hợp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đồng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9480F" w:rsidRDefault="00000000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9.2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Trong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quá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trình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thực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hiện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hợp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đồng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nếu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vấn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đề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phát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sinh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bên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cùng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bàn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bạc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để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giải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quyết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trên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tinh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thần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hợp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tác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và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tôn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trọng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lẫn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nhau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và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lập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phụ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lục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bổ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sung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để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thực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hiện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9480F" w:rsidRDefault="00000000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9.3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Hợp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đồng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này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được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thực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hiện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luật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pháp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Việt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Nam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và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bất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kì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sự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tranh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chấp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nào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nảy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sinh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từ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hợp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đồng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này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được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Tòa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giải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quyết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định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pháp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luật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Quyết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định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của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Tòa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là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quyết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định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cuối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cùng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mà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bên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phải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tuân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theo.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Mọi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chi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phí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phát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sinh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bên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phạm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thanh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toán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9480F" w:rsidRDefault="00000000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9.4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Hợp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đồng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này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được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lập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thành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…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bản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bên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giữ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…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bản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bên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giữ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…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bản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và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giá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như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nhau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D9480F" w:rsidRDefault="00000000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9.5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Hợp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đồng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hiệu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lực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trong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thời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hạn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…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năm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từ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ngày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việc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đơn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phương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chấm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dứt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hợp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đồng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không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phát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sinh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từ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phạm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của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phía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bên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kia)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chỉ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được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thực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hiện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khi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thông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báo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bằng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văn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bản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phía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bên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kia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trong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thời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hạn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…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ngày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trước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thời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điểm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chấm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dứt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việc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thực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hiện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hợp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đồng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./.</w:t>
      </w:r>
    </w:p>
    <w:tbl>
      <w:tblPr>
        <w:tblStyle w:val="a"/>
        <w:tblW w:w="8523" w:type="dxa"/>
        <w:tblLayout w:type="fixed"/>
        <w:tblLook w:val="0000" w:firstRow="0" w:lastRow="0" w:firstColumn="0" w:lastColumn="0" w:noHBand="0" w:noVBand="0"/>
      </w:tblPr>
      <w:tblGrid>
        <w:gridCol w:w="4261"/>
        <w:gridCol w:w="4262"/>
      </w:tblGrid>
      <w:tr w:rsidR="00D9480F">
        <w:trPr>
          <w:trHeight w:val="2260"/>
        </w:trPr>
        <w:tc>
          <w:tcPr>
            <w:tcW w:w="4261" w:type="dxa"/>
          </w:tcPr>
          <w:p w:rsidR="00D9480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ĐẠI DIỆN BÊN A</w:t>
            </w:r>
          </w:p>
        </w:tc>
        <w:tc>
          <w:tcPr>
            <w:tcW w:w="4262" w:type="dxa"/>
          </w:tcPr>
          <w:p w:rsidR="00D9480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ĐẠI DIỆN BÊN B</w:t>
            </w:r>
          </w:p>
        </w:tc>
      </w:tr>
    </w:tbl>
    <w:p w:rsidR="00D9480F" w:rsidRDefault="00D9480F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9480F" w:rsidRDefault="00D9480F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9480F" w:rsidRDefault="00D9480F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9480F" w:rsidRDefault="00D9480F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9480F" w:rsidRDefault="00D9480F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9480F" w:rsidRDefault="00D9480F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9480F" w:rsidRDefault="00D9480F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9480F" w:rsidRDefault="00D9480F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D9480F">
      <w:headerReference w:type="default" r:id="rId6"/>
      <w:footerReference w:type="even" r:id="rId7"/>
      <w:footerReference w:type="default" r:id="rId8"/>
      <w:pgSz w:w="11907" w:h="16840"/>
      <w:pgMar w:top="965" w:right="1380" w:bottom="965" w:left="1800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B5C3F" w:rsidRDefault="004B5C3F">
      <w:r>
        <w:separator/>
      </w:r>
    </w:p>
  </w:endnote>
  <w:endnote w:type="continuationSeparator" w:id="0">
    <w:p w:rsidR="004B5C3F" w:rsidRDefault="004B5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9480F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fldChar w:fldCharType="end"/>
    </w:r>
  </w:p>
  <w:p w:rsidR="00D9480F" w:rsidRDefault="00D9480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9480F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21402C">
      <w:rPr>
        <w:noProof/>
        <w:color w:val="000000"/>
      </w:rPr>
      <w:t>1</w:t>
    </w:r>
    <w:r>
      <w:rPr>
        <w:color w:val="000000"/>
      </w:rPr>
      <w:fldChar w:fldCharType="end"/>
    </w:r>
  </w:p>
  <w:p w:rsidR="00D9480F" w:rsidRDefault="00D9480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B5C3F" w:rsidRDefault="004B5C3F">
      <w:r>
        <w:separator/>
      </w:r>
    </w:p>
  </w:footnote>
  <w:footnote w:type="continuationSeparator" w:id="0">
    <w:p w:rsidR="004B5C3F" w:rsidRDefault="004B5C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9480F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color w:val="000000"/>
      </w:rPr>
      <w:tab/>
    </w:r>
    <w:r>
      <w:rPr>
        <w:color w:val="00000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80F"/>
    <w:rsid w:val="0021402C"/>
    <w:rsid w:val="004B5C3F"/>
    <w:rsid w:val="00551CC0"/>
    <w:rsid w:val="00D94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FDC222"/>
  <w15:docId w15:val="{E13652ED-3ADC-7C40-A491-36C499A46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spacing w:before="240" w:after="60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jc w:val="both"/>
      <w:outlineLvl w:val="2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jc w:val="center"/>
      <w:outlineLvl w:val="3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1008</Words>
  <Characters>5749</Characters>
  <Application>Microsoft Office Word</Application>
  <DocSecurity>0</DocSecurity>
  <Lines>47</Lines>
  <Paragraphs>13</Paragraphs>
  <ScaleCrop>false</ScaleCrop>
  <Company/>
  <LinksUpToDate>false</LinksUpToDate>
  <CharactersWithSpaces>6744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LÊ THỊ MINH THUỲ</cp:lastModifiedBy>
  <cp:revision>3</cp:revision>
  <dcterms:created xsi:type="dcterms:W3CDTF">2022-09-30T20:27:00Z</dcterms:created>
  <dcterms:modified xsi:type="dcterms:W3CDTF">2022-09-30T20:36:00Z</dcterms:modified>
</cp:coreProperties>
</file>